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2"/>
        <w:gridCol w:w="2267"/>
        <w:gridCol w:w="4391"/>
      </w:tblGrid>
      <w:tr w:rsidR="00684ACC" w:rsidRPr="00C31C1A" w:rsidTr="00974F83">
        <w:trPr>
          <w:trHeight w:val="2557"/>
        </w:trPr>
        <w:tc>
          <w:tcPr>
            <w:tcW w:w="3542" w:type="dxa"/>
          </w:tcPr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Башкортостан РЕСПУБЛИКА№</w:t>
            </w:r>
            <w:proofErr w:type="gramStart"/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Ы</w:t>
            </w:r>
            <w:proofErr w:type="gramEnd"/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М</w:t>
            </w:r>
            <w:proofErr w:type="gramStart"/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»с</w:t>
            </w:r>
            <w:proofErr w:type="gramEnd"/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етле  районы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Муниципаль районыны*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 xml:space="preserve">ОЛО УСТЬИКИН 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ауыл советы ауыл би</w:t>
            </w:r>
            <w:proofErr w:type="gramStart"/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л»</w:t>
            </w:r>
            <w:proofErr w:type="gramEnd"/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м»№е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Трактовая  </w:t>
            </w: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урамы</w:t>
            </w:r>
            <w:proofErr w:type="spellEnd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11а,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452550 </w:t>
            </w: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Оло</w:t>
            </w:r>
            <w:proofErr w:type="spellEnd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Устикин</w:t>
            </w:r>
            <w:proofErr w:type="spellEnd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ауылы</w:t>
            </w:r>
            <w:proofErr w:type="spellEnd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тел. (34770) 2-03-07, факс: 2-00-95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bolul</w:t>
            </w:r>
            <w:proofErr w:type="spellEnd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@</w:t>
            </w: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ufamts</w:t>
            </w:r>
            <w:proofErr w:type="spellEnd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84ACC" w:rsidRPr="00C31C1A" w:rsidRDefault="00684ACC" w:rsidP="00974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88264</wp:posOffset>
                      </wp:positionV>
                      <wp:extent cx="651510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5pt,6.95pt" to="50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ZiWQIAAGoEAAAOAAAAZHJzL2Uyb0RvYy54bWysVN1u0zAUvkfiHSzfd0m2t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267" w:type="dxa"/>
          </w:tcPr>
          <w:p w:rsidR="00684ACC" w:rsidRPr="00C31C1A" w:rsidRDefault="00684ACC" w:rsidP="00974F83">
            <w:pPr>
              <w:tabs>
                <w:tab w:val="left" w:pos="6600"/>
              </w:tabs>
              <w:spacing w:after="0"/>
              <w:ind w:left="624"/>
              <w:rPr>
                <w:rFonts w:ascii="Times New Roman" w:hAnsi="Times New Roman" w:cs="Times New Roman"/>
                <w:bCs/>
                <w:sz w:val="16"/>
                <w:szCs w:val="24"/>
                <w:lang w:eastAsia="en-US"/>
              </w:rPr>
            </w:pPr>
          </w:p>
          <w:p w:rsidR="00684ACC" w:rsidRPr="00C31C1A" w:rsidRDefault="00684ACC" w:rsidP="00974F83">
            <w:pPr>
              <w:spacing w:after="0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r w:rsidRPr="00C31C1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</w:t>
            </w:r>
          </w:p>
          <w:p w:rsidR="00684ACC" w:rsidRPr="00C31C1A" w:rsidRDefault="00684ACC" w:rsidP="00974F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31C1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8763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</w:tcPr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  <w:t>Администрация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 w:rsidRPr="00C31C1A"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  <w:t>Большеустьикинский</w:t>
            </w:r>
            <w:proofErr w:type="spellEnd"/>
            <w:r w:rsidRPr="00C31C1A"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  <w:t xml:space="preserve"> сельсовет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C31C1A"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  <w:t>Мечетлинский</w:t>
            </w:r>
            <w:proofErr w:type="spellEnd"/>
            <w:r w:rsidRPr="00C31C1A"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  <w:t xml:space="preserve"> район 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  <w:t>Республики Башкортостан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ул. Трактовая,11а,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452550 с. Большеустьикинское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тел. (34770) 2-03-07, факс: 2-00-95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szCs w:val="20"/>
                <w:lang w:eastAsia="en-US"/>
              </w:rPr>
            </w:pP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bolul</w:t>
            </w:r>
            <w:proofErr w:type="spellEnd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@</w:t>
            </w: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ufamts</w:t>
            </w:r>
            <w:proofErr w:type="spellEnd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84ACC" w:rsidRPr="00C31C1A" w:rsidRDefault="00684ACC" w:rsidP="00974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Bashk" w:hAnsi="TimBashk" w:cs="Times New Roman"/>
                <w:bCs/>
                <w:sz w:val="18"/>
                <w:szCs w:val="24"/>
                <w:lang w:eastAsia="en-US"/>
              </w:rPr>
            </w:pPr>
          </w:p>
        </w:tc>
      </w:tr>
    </w:tbl>
    <w:p w:rsidR="00684ACC" w:rsidRDefault="00684ACC" w:rsidP="00684ACC">
      <w:pPr>
        <w:spacing w:after="0"/>
        <w:ind w:left="624"/>
        <w:rPr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?АРАР 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</w:t>
      </w:r>
    </w:p>
    <w:p w:rsidR="00684ACC" w:rsidRPr="00CA4B26" w:rsidRDefault="00684ACC" w:rsidP="00684ACC">
      <w:pPr>
        <w:spacing w:after="0"/>
        <w:ind w:left="624"/>
        <w:rPr>
          <w:rFonts w:ascii="Times New Roman" w:hAnsi="Times New Roman" w:cs="Times New Roman"/>
          <w:sz w:val="16"/>
          <w:szCs w:val="16"/>
        </w:rPr>
      </w:pPr>
    </w:p>
    <w:p w:rsidR="00684ACC" w:rsidRDefault="00684ACC" w:rsidP="00684ACC">
      <w:pPr>
        <w:spacing w:after="0" w:line="36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17F17">
        <w:rPr>
          <w:rFonts w:ascii="Times New Roman" w:hAnsi="Times New Roman" w:cs="Times New Roman"/>
          <w:sz w:val="26"/>
          <w:szCs w:val="26"/>
        </w:rPr>
        <w:t xml:space="preserve"> октябрь 2015 </w:t>
      </w:r>
      <w:proofErr w:type="spellStart"/>
      <w:r w:rsidRPr="00717F17">
        <w:rPr>
          <w:rFonts w:ascii="Times New Roman" w:hAnsi="Times New Roman" w:cs="Times New Roman"/>
          <w:sz w:val="26"/>
          <w:szCs w:val="26"/>
        </w:rPr>
        <w:t>йыл</w:t>
      </w:r>
      <w:proofErr w:type="spellEnd"/>
      <w:r w:rsidRPr="00717F17">
        <w:rPr>
          <w:rFonts w:ascii="Times New Roman" w:hAnsi="Times New Roman" w:cs="Times New Roman"/>
          <w:sz w:val="26"/>
          <w:szCs w:val="26"/>
        </w:rPr>
        <w:tab/>
      </w:r>
      <w:r w:rsidRPr="00717F1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17F1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17F17">
        <w:rPr>
          <w:rFonts w:ascii="Times New Roman" w:hAnsi="Times New Roman" w:cs="Times New Roman"/>
          <w:sz w:val="26"/>
          <w:szCs w:val="26"/>
        </w:rPr>
        <w:t xml:space="preserve"> № 18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17F17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Pr="00717F1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17F1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F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17F17">
        <w:rPr>
          <w:rFonts w:ascii="Times New Roman" w:hAnsi="Times New Roman" w:cs="Times New Roman"/>
          <w:sz w:val="26"/>
          <w:szCs w:val="26"/>
        </w:rPr>
        <w:t xml:space="preserve"> октября 2015 года</w:t>
      </w:r>
    </w:p>
    <w:p w:rsidR="00684ACC" w:rsidRPr="002E02D4" w:rsidRDefault="00684ACC" w:rsidP="00684ACC">
      <w:pPr>
        <w:spacing w:after="0" w:line="36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684ACC" w:rsidRPr="00717F17" w:rsidRDefault="00684ACC" w:rsidP="00684AC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главы </w:t>
      </w:r>
      <w:r w:rsidRPr="00717F17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Pr="00717F17">
        <w:rPr>
          <w:rFonts w:ascii="Times New Roman" w:hAnsi="Times New Roman" w:cs="Times New Roman"/>
          <w:b/>
          <w:sz w:val="26"/>
          <w:szCs w:val="26"/>
        </w:rPr>
        <w:t>Большеустьикинский</w:t>
      </w:r>
      <w:proofErr w:type="spellEnd"/>
      <w:r w:rsidRPr="00717F17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717F17">
        <w:rPr>
          <w:rFonts w:ascii="Times New Roman" w:hAnsi="Times New Roman" w:cs="Times New Roman"/>
          <w:b/>
          <w:sz w:val="26"/>
          <w:szCs w:val="26"/>
        </w:rPr>
        <w:t>Мечетлинский</w:t>
      </w:r>
      <w:proofErr w:type="spellEnd"/>
      <w:r w:rsidRPr="00717F17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 </w:t>
      </w:r>
      <w:r>
        <w:rPr>
          <w:rFonts w:ascii="Times New Roman" w:hAnsi="Times New Roman" w:cs="Times New Roman"/>
          <w:b/>
          <w:sz w:val="26"/>
          <w:szCs w:val="26"/>
        </w:rPr>
        <w:t>№ 180 от 15.10.2015г. «</w:t>
      </w:r>
      <w:r w:rsidRPr="00717F17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сельского поселения </w:t>
      </w:r>
      <w:proofErr w:type="spellStart"/>
      <w:r w:rsidRPr="00717F17">
        <w:rPr>
          <w:rFonts w:ascii="Times New Roman" w:hAnsi="Times New Roman" w:cs="Times New Roman"/>
          <w:b/>
          <w:sz w:val="26"/>
          <w:szCs w:val="26"/>
        </w:rPr>
        <w:t>Большеустьикинский</w:t>
      </w:r>
      <w:proofErr w:type="spellEnd"/>
      <w:r w:rsidRPr="00717F17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717F17">
        <w:rPr>
          <w:rFonts w:ascii="Times New Roman" w:hAnsi="Times New Roman" w:cs="Times New Roman"/>
          <w:b/>
          <w:sz w:val="26"/>
          <w:szCs w:val="26"/>
        </w:rPr>
        <w:t>Мечетлинский</w:t>
      </w:r>
      <w:proofErr w:type="spellEnd"/>
      <w:r w:rsidRPr="00717F17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 и урегулированию </w:t>
      </w:r>
    </w:p>
    <w:p w:rsidR="00684ACC" w:rsidRPr="00717F17" w:rsidRDefault="00684ACC" w:rsidP="00684AC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F17">
        <w:rPr>
          <w:rFonts w:ascii="Times New Roman" w:hAnsi="Times New Roman" w:cs="Times New Roman"/>
          <w:b/>
          <w:sz w:val="26"/>
          <w:szCs w:val="26"/>
        </w:rPr>
        <w:t>конфликта интересов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84ACC" w:rsidRPr="002E02D4" w:rsidRDefault="00684ACC" w:rsidP="0068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84ACC" w:rsidRPr="00717F17" w:rsidRDefault="00684ACC" w:rsidP="0068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F17">
        <w:rPr>
          <w:rFonts w:ascii="Times New Roman" w:hAnsi="Times New Roman" w:cs="Times New Roman"/>
          <w:sz w:val="26"/>
          <w:szCs w:val="26"/>
        </w:rPr>
        <w:t>В соответствии с Указом Президента РФ от 23.06.2014 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01.07.2010 № 821 (в ред. Указа Президента Российской Федерации от 03.12.2013 № 878) «О комиссиях по соблюдению требований к служебному поведению федеральных служащих и урегулированию конфликта интересов», Федеральным законом от 25.12.2008   273-ФЗ «О противодействии коррупции</w:t>
      </w:r>
      <w:proofErr w:type="gramEnd"/>
      <w:r w:rsidRPr="00717F17">
        <w:rPr>
          <w:rFonts w:ascii="Times New Roman" w:hAnsi="Times New Roman" w:cs="Times New Roman"/>
          <w:sz w:val="26"/>
          <w:szCs w:val="26"/>
        </w:rPr>
        <w:t xml:space="preserve">», Федеральным законом от 02.03.2007 № 25-ФЗ «О муниципальной службе в Российской Федерации», руководствуясь Федеральным Законом «Об общих принципах организации местного самоуправления в Российской Федерации» </w:t>
      </w:r>
    </w:p>
    <w:p w:rsidR="00684ACC" w:rsidRPr="002E02D4" w:rsidRDefault="00684ACC" w:rsidP="00684A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4ACC" w:rsidRDefault="00684ACC" w:rsidP="00684A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7F1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84ACC" w:rsidRPr="002E02D4" w:rsidRDefault="00684ACC" w:rsidP="00684A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4ACC" w:rsidRPr="002E02D4" w:rsidRDefault="00684ACC" w:rsidP="00684AC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2E02D4">
        <w:rPr>
          <w:rFonts w:ascii="Times New Roman" w:hAnsi="Times New Roman" w:cs="Times New Roman"/>
          <w:sz w:val="26"/>
          <w:szCs w:val="26"/>
        </w:rPr>
        <w:t>следующие изменения в Положение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02D4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муниципальных служащих сельского поселения </w:t>
      </w:r>
      <w:proofErr w:type="spellStart"/>
      <w:r w:rsidRPr="002E02D4">
        <w:rPr>
          <w:rFonts w:ascii="Times New Roman" w:hAnsi="Times New Roman" w:cs="Times New Roman"/>
          <w:sz w:val="26"/>
          <w:szCs w:val="26"/>
        </w:rPr>
        <w:t>Большеустьикинский</w:t>
      </w:r>
      <w:proofErr w:type="spellEnd"/>
      <w:r w:rsidRPr="002E02D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2E02D4">
        <w:rPr>
          <w:rFonts w:ascii="Times New Roman" w:hAnsi="Times New Roman" w:cs="Times New Roman"/>
          <w:sz w:val="26"/>
          <w:szCs w:val="26"/>
        </w:rPr>
        <w:t>Мечетлинский</w:t>
      </w:r>
      <w:proofErr w:type="spellEnd"/>
      <w:r w:rsidRPr="002E02D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и урегулированию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02D4">
        <w:rPr>
          <w:rFonts w:ascii="Times New Roman" w:hAnsi="Times New Roman" w:cs="Times New Roman"/>
          <w:sz w:val="26"/>
          <w:szCs w:val="26"/>
        </w:rPr>
        <w:t xml:space="preserve">конфликта интересов - </w:t>
      </w:r>
    </w:p>
    <w:p w:rsidR="00684ACC" w:rsidRPr="00B271F0" w:rsidRDefault="00684ACC" w:rsidP="00684A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</w:p>
    <w:p w:rsidR="00684ACC" w:rsidRDefault="00684ACC" w:rsidP="00684A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B271F0">
        <w:rPr>
          <w:rFonts w:ascii="Times New Roman" w:hAnsi="Times New Roman" w:cs="Times New Roman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hyperlink r:id="rId6" w:history="1">
        <w:r w:rsidRPr="00B271F0">
          <w:rPr>
            <w:rFonts w:ascii="Times New Roman" w:hAnsi="Times New Roman" w:cs="Times New Roman"/>
            <w:spacing w:val="2"/>
            <w:sz w:val="26"/>
            <w:szCs w:val="26"/>
          </w:rPr>
          <w:t>пункте 1</w:t>
        </w:r>
      </w:hyperlink>
      <w:r w:rsidRPr="00B271F0">
        <w:rPr>
          <w:rFonts w:ascii="Times New Roman" w:hAnsi="Times New Roman" w:cs="Times New Roman"/>
          <w:spacing w:val="2"/>
          <w:sz w:val="26"/>
          <w:szCs w:val="26"/>
        </w:rPr>
        <w:t>3: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hyperlink r:id="rId7" w:history="1">
        <w:r w:rsidRPr="00B271F0">
          <w:rPr>
            <w:rFonts w:ascii="Times New Roman" w:hAnsi="Times New Roman" w:cs="Times New Roman"/>
            <w:spacing w:val="2"/>
            <w:sz w:val="26"/>
            <w:szCs w:val="26"/>
          </w:rPr>
          <w:t>подпункт "б"</w:t>
        </w:r>
      </w:hyperlink>
      <w:r w:rsidRPr="00B271F0">
        <w:rPr>
          <w:rFonts w:ascii="Times New Roman" w:hAnsi="Times New Roman" w:cs="Times New Roman"/>
          <w:spacing w:val="2"/>
          <w:sz w:val="26"/>
          <w:szCs w:val="26"/>
        </w:rPr>
        <w:t>  дополнить абзацем следующего содержания:</w:t>
      </w:r>
    </w:p>
    <w:p w:rsidR="00684ACC" w:rsidRDefault="00684ACC" w:rsidP="00684A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B271F0">
        <w:rPr>
          <w:rFonts w:ascii="Times New Roman" w:hAnsi="Times New Roman" w:cs="Times New Roman"/>
          <w:spacing w:val="2"/>
          <w:sz w:val="26"/>
          <w:szCs w:val="26"/>
        </w:rPr>
        <w:t>"заявление государственного служащего о невозможности выполнить требования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hyperlink r:id="rId8" w:history="1">
        <w:r w:rsidRPr="00B271F0">
          <w:rPr>
            <w:rFonts w:ascii="Times New Roman" w:hAnsi="Times New Roman" w:cs="Times New Roman"/>
            <w:spacing w:val="2"/>
            <w:sz w:val="26"/>
            <w:szCs w:val="26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B271F0">
        <w:rPr>
          <w:rFonts w:ascii="Times New Roman" w:hAnsi="Times New Roman" w:cs="Times New Roman"/>
          <w:spacing w:val="2"/>
          <w:sz w:val="26"/>
          <w:szCs w:val="26"/>
        </w:rPr>
        <w:t> (далее -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hyperlink r:id="rId9" w:history="1">
        <w:r w:rsidRPr="00B271F0">
          <w:rPr>
            <w:rFonts w:ascii="Times New Roman" w:hAnsi="Times New Roman" w:cs="Times New Roman"/>
            <w:spacing w:val="2"/>
            <w:sz w:val="26"/>
            <w:szCs w:val="26"/>
          </w:rPr>
          <w:t>Федеральный закон "О запрете отдельным категориям лиц открывать и иметь счета</w:t>
        </w:r>
        <w:proofErr w:type="gramEnd"/>
        <w:r w:rsidRPr="00B271F0">
          <w:rPr>
            <w:rFonts w:ascii="Times New Roman" w:hAnsi="Times New Roman" w:cs="Times New Roman"/>
            <w:spacing w:val="2"/>
            <w:sz w:val="26"/>
            <w:szCs w:val="26"/>
          </w:rPr>
          <w:t xml:space="preserve"> (</w:t>
        </w:r>
        <w:proofErr w:type="gramStart"/>
        <w:r w:rsidRPr="00B271F0">
          <w:rPr>
            <w:rFonts w:ascii="Times New Roman" w:hAnsi="Times New Roman" w:cs="Times New Roman"/>
            <w:spacing w:val="2"/>
            <w:sz w:val="26"/>
            <w:szCs w:val="26"/>
          </w:rPr>
          <w:t xml:space="preserve">вклады), хранить наличные денежные </w:t>
        </w:r>
        <w:r w:rsidRPr="00B271F0">
          <w:rPr>
            <w:rFonts w:ascii="Times New Roman" w:hAnsi="Times New Roman" w:cs="Times New Roman"/>
            <w:spacing w:val="2"/>
            <w:sz w:val="26"/>
            <w:szCs w:val="26"/>
          </w:rPr>
          <w:lastRenderedPageBreak/>
  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B271F0">
        <w:rPr>
          <w:rFonts w:ascii="Times New Roman" w:hAnsi="Times New Roman" w:cs="Times New Roman"/>
          <w:spacing w:val="2"/>
          <w:sz w:val="26"/>
          <w:szCs w:val="26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B271F0">
        <w:rPr>
          <w:rFonts w:ascii="Times New Roman" w:hAnsi="Times New Roman" w:cs="Times New Roman"/>
          <w:spacing w:val="2"/>
          <w:sz w:val="26"/>
          <w:szCs w:val="26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B271F0">
        <w:rPr>
          <w:rFonts w:ascii="Times New Roman" w:hAnsi="Times New Roman" w:cs="Times New Roman"/>
          <w:spacing w:val="2"/>
          <w:sz w:val="26"/>
          <w:szCs w:val="26"/>
        </w:rPr>
        <w:t>;"</w:t>
      </w:r>
      <w:proofErr w:type="gramEnd"/>
      <w:r w:rsidRPr="00B271F0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684ACC" w:rsidRPr="00B271F0" w:rsidRDefault="00684ACC" w:rsidP="00684A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684ACC" w:rsidRPr="00B271F0" w:rsidRDefault="00684ACC" w:rsidP="00684A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hyperlink r:id="rId10" w:history="1">
        <w:r w:rsidRPr="00B271F0">
          <w:rPr>
            <w:rFonts w:ascii="Times New Roman" w:hAnsi="Times New Roman" w:cs="Times New Roman"/>
            <w:spacing w:val="2"/>
            <w:sz w:val="26"/>
            <w:szCs w:val="26"/>
          </w:rPr>
          <w:t>подпункт "д"</w:t>
        </w:r>
      </w:hyperlink>
      <w:r w:rsidRPr="00B271F0">
        <w:rPr>
          <w:rFonts w:ascii="Times New Roman" w:hAnsi="Times New Roman" w:cs="Times New Roman"/>
          <w:spacing w:val="2"/>
          <w:sz w:val="26"/>
          <w:szCs w:val="26"/>
        </w:rPr>
        <w:t xml:space="preserve"> изложить в следующей редакции:</w:t>
      </w:r>
    </w:p>
    <w:p w:rsidR="00684ACC" w:rsidRPr="00B271F0" w:rsidRDefault="00684ACC" w:rsidP="00684AC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71F0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"д) поступившее в соответствии с </w:t>
      </w:r>
      <w:hyperlink r:id="rId11" w:history="1">
        <w:r w:rsidRPr="00B271F0">
          <w:rPr>
            <w:rFonts w:ascii="Times New Roman" w:eastAsia="Calibri" w:hAnsi="Times New Roman" w:cs="Times New Roman"/>
            <w:spacing w:val="2"/>
            <w:sz w:val="26"/>
            <w:szCs w:val="26"/>
            <w:lang w:eastAsia="en-US"/>
          </w:rPr>
          <w:t>частью 4 статьи 12 Федерального закона от 25 декабря 2008 года N 273-ФЗ "О противодействии коррупции"</w:t>
        </w:r>
      </w:hyperlink>
      <w:r w:rsidRPr="00B271F0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 и </w:t>
      </w:r>
      <w:hyperlink r:id="rId12" w:history="1">
        <w:r w:rsidRPr="00B271F0">
          <w:rPr>
            <w:rFonts w:ascii="Times New Roman" w:eastAsia="Calibri" w:hAnsi="Times New Roman" w:cs="Times New Roman"/>
            <w:spacing w:val="2"/>
            <w:sz w:val="26"/>
            <w:szCs w:val="26"/>
            <w:lang w:eastAsia="en-US"/>
          </w:rPr>
          <w:t>статьей 64_1 Трудового кодекса Российской Федерации</w:t>
        </w:r>
      </w:hyperlink>
      <w:r w:rsidRPr="00B271F0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 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</w:t>
      </w:r>
      <w:proofErr w:type="gramEnd"/>
      <w:r w:rsidRPr="00B271F0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 xml:space="preserve"> </w:t>
      </w:r>
      <w:proofErr w:type="gramStart"/>
      <w:r w:rsidRPr="00B271F0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B271F0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 xml:space="preserve"> </w:t>
      </w:r>
      <w:proofErr w:type="gramStart"/>
      <w:r w:rsidRPr="00B271F0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>условиях</w:t>
      </w:r>
      <w:proofErr w:type="gramEnd"/>
      <w:r w:rsidRPr="00B271F0">
        <w:rPr>
          <w:rFonts w:ascii="Times New Roman" w:eastAsia="Calibri" w:hAnsi="Times New Roman" w:cs="Times New Roman"/>
          <w:spacing w:val="2"/>
          <w:sz w:val="26"/>
          <w:szCs w:val="26"/>
          <w:lang w:eastAsia="en-US"/>
        </w:rPr>
        <w:t xml:space="preserve"> гражданско-правового договора в коммерческой или некоммерческой организации комиссией не рассматривался.";</w:t>
      </w:r>
    </w:p>
    <w:p w:rsidR="00684ACC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6"/>
          <w:szCs w:val="26"/>
        </w:rPr>
      </w:pPr>
    </w:p>
    <w:p w:rsidR="00684ACC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6"/>
          <w:szCs w:val="26"/>
        </w:rPr>
      </w:pPr>
    </w:p>
    <w:p w:rsidR="00684ACC" w:rsidRPr="00717F17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6"/>
          <w:szCs w:val="26"/>
        </w:rPr>
      </w:pPr>
      <w:r w:rsidRPr="00717F17">
        <w:rPr>
          <w:rFonts w:ascii="Times New Roman" w:eastAsia="Arial CYR" w:hAnsi="Times New Roman" w:cs="Arial CYR"/>
          <w:sz w:val="26"/>
          <w:szCs w:val="26"/>
        </w:rPr>
        <w:t xml:space="preserve">Глава сельского поселения          </w:t>
      </w:r>
      <w:r w:rsidRPr="00717F17">
        <w:rPr>
          <w:rFonts w:ascii="Times New Roman" w:eastAsia="Arial CYR" w:hAnsi="Times New Roman" w:cs="Arial CYR"/>
          <w:sz w:val="26"/>
          <w:szCs w:val="26"/>
        </w:rPr>
        <w:tab/>
      </w:r>
      <w:r w:rsidRPr="00717F17">
        <w:rPr>
          <w:rFonts w:ascii="Times New Roman" w:eastAsia="Arial CYR" w:hAnsi="Times New Roman" w:cs="Arial CYR"/>
          <w:sz w:val="26"/>
          <w:szCs w:val="26"/>
        </w:rPr>
        <w:tab/>
      </w:r>
      <w:r w:rsidRPr="00717F17">
        <w:rPr>
          <w:rFonts w:ascii="Times New Roman" w:eastAsia="Arial CYR" w:hAnsi="Times New Roman" w:cs="Arial CYR"/>
          <w:sz w:val="26"/>
          <w:szCs w:val="26"/>
        </w:rPr>
        <w:tab/>
      </w:r>
      <w:r w:rsidRPr="00717F17">
        <w:rPr>
          <w:rFonts w:ascii="Times New Roman" w:eastAsia="Arial CYR" w:hAnsi="Times New Roman" w:cs="Arial CYR"/>
          <w:sz w:val="26"/>
          <w:szCs w:val="26"/>
        </w:rPr>
        <w:tab/>
      </w:r>
      <w:r w:rsidRPr="00717F17">
        <w:rPr>
          <w:rFonts w:ascii="Times New Roman" w:eastAsia="Arial CYR" w:hAnsi="Times New Roman" w:cs="Arial CYR"/>
          <w:sz w:val="26"/>
          <w:szCs w:val="26"/>
        </w:rPr>
        <w:tab/>
      </w:r>
      <w:proofErr w:type="spellStart"/>
      <w:r w:rsidRPr="00717F17">
        <w:rPr>
          <w:rFonts w:ascii="Times New Roman" w:eastAsia="Arial CYR" w:hAnsi="Times New Roman" w:cs="Arial CYR"/>
          <w:sz w:val="26"/>
          <w:szCs w:val="26"/>
        </w:rPr>
        <w:t>Р.Р.Галяутдинов</w:t>
      </w:r>
      <w:proofErr w:type="spellEnd"/>
      <w:r w:rsidRPr="00717F17">
        <w:rPr>
          <w:rFonts w:ascii="Times New Roman" w:eastAsia="Arial CYR" w:hAnsi="Times New Roman" w:cs="Arial CYR"/>
          <w:sz w:val="26"/>
          <w:szCs w:val="26"/>
        </w:rPr>
        <w:t xml:space="preserve">                                                                                         </w:t>
      </w:r>
    </w:p>
    <w:p w:rsidR="00684ACC" w:rsidRPr="00717F17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6"/>
          <w:szCs w:val="26"/>
        </w:rPr>
      </w:pPr>
    </w:p>
    <w:p w:rsidR="00684ACC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84ACC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84ACC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84ACC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84ACC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84ACC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84ACC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84ACC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84ACC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84ACC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84ACC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84ACC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84ACC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84ACC" w:rsidRPr="00717F17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0"/>
          <w:szCs w:val="20"/>
        </w:rPr>
      </w:pPr>
      <w:proofErr w:type="spellStart"/>
      <w:r w:rsidRPr="00717F17">
        <w:rPr>
          <w:rFonts w:ascii="Times New Roman" w:eastAsia="Arial CYR" w:hAnsi="Times New Roman" w:cs="Arial CYR"/>
          <w:sz w:val="20"/>
          <w:szCs w:val="20"/>
        </w:rPr>
        <w:t>Гибадулина</w:t>
      </w:r>
      <w:proofErr w:type="spellEnd"/>
      <w:r w:rsidRPr="00717F17">
        <w:rPr>
          <w:rFonts w:ascii="Times New Roman" w:eastAsia="Arial CYR" w:hAnsi="Times New Roman" w:cs="Arial CYR"/>
          <w:sz w:val="20"/>
          <w:szCs w:val="20"/>
        </w:rPr>
        <w:t xml:space="preserve"> Л.Ж.</w:t>
      </w:r>
    </w:p>
    <w:p w:rsidR="00684ACC" w:rsidRPr="00717F17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0"/>
          <w:szCs w:val="20"/>
        </w:rPr>
      </w:pPr>
      <w:r w:rsidRPr="00717F17">
        <w:rPr>
          <w:rFonts w:ascii="Times New Roman" w:eastAsia="Arial CYR" w:hAnsi="Times New Roman" w:cs="Arial CYR"/>
          <w:sz w:val="20"/>
          <w:szCs w:val="20"/>
        </w:rPr>
        <w:t>(347)2-03-07</w:t>
      </w:r>
    </w:p>
    <w:p w:rsidR="00684ACC" w:rsidRDefault="00684ACC" w:rsidP="00684ACC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84ACC" w:rsidRDefault="00684ACC" w:rsidP="00684AC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75AD6" w:rsidRDefault="00075AD6"/>
    <w:sectPr w:rsidR="0007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75"/>
    <w:rsid w:val="00075AD6"/>
    <w:rsid w:val="00684ACC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A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83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3653" TargetMode="External"/><Relationship Id="rId12" Type="http://schemas.openxmlformats.org/officeDocument/2006/relationships/hyperlink" Target="http://docs.cntd.ru/document/901807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3653" TargetMode="Externa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223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83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2015-10-30T10:46:00Z</dcterms:created>
  <dcterms:modified xsi:type="dcterms:W3CDTF">2015-10-30T10:46:00Z</dcterms:modified>
</cp:coreProperties>
</file>